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2E" w:rsidRPr="00827D2E" w:rsidRDefault="00827D2E" w:rsidP="00827D2E">
      <w:pPr>
        <w:jc w:val="center"/>
        <w:rPr>
          <w:b/>
          <w:color w:val="000099"/>
          <w:sz w:val="40"/>
          <w:szCs w:val="40"/>
        </w:rPr>
      </w:pPr>
      <w:r w:rsidRPr="00827D2E">
        <w:rPr>
          <w:b/>
          <w:color w:val="000099"/>
          <w:sz w:val="40"/>
          <w:szCs w:val="40"/>
        </w:rPr>
        <w:t xml:space="preserve">Перерасчет за </w:t>
      </w:r>
      <w:r>
        <w:rPr>
          <w:b/>
          <w:color w:val="000099"/>
          <w:sz w:val="40"/>
          <w:szCs w:val="40"/>
        </w:rPr>
        <w:t>«</w:t>
      </w:r>
      <w:proofErr w:type="spellStart"/>
      <w:r w:rsidRPr="00827D2E">
        <w:rPr>
          <w:b/>
          <w:color w:val="000099"/>
          <w:sz w:val="40"/>
          <w:szCs w:val="40"/>
        </w:rPr>
        <w:t>нестраховые</w:t>
      </w:r>
      <w:proofErr w:type="spellEnd"/>
      <w:r>
        <w:rPr>
          <w:b/>
          <w:color w:val="000099"/>
          <w:sz w:val="40"/>
          <w:szCs w:val="40"/>
        </w:rPr>
        <w:t>»</w:t>
      </w:r>
      <w:bookmarkStart w:id="0" w:name="_GoBack"/>
      <w:bookmarkEnd w:id="0"/>
      <w:r w:rsidRPr="00827D2E">
        <w:rPr>
          <w:b/>
          <w:color w:val="000099"/>
          <w:sz w:val="40"/>
          <w:szCs w:val="40"/>
        </w:rPr>
        <w:t xml:space="preserve"> периоды</w:t>
      </w:r>
    </w:p>
    <w:p w:rsidR="00827D2E" w:rsidRDefault="00827D2E" w:rsidP="00827D2E">
      <w:pPr>
        <w:ind w:firstLine="1134"/>
        <w:jc w:val="both"/>
        <w:rPr>
          <w:sz w:val="32"/>
          <w:szCs w:val="32"/>
        </w:rPr>
      </w:pPr>
      <w:r w:rsidRPr="00827D2E">
        <w:rPr>
          <w:sz w:val="32"/>
          <w:szCs w:val="32"/>
        </w:rPr>
        <w:t xml:space="preserve">В прошлом году Новгородское Отделение Пенсионного фонда России произвело 6200 перерасчетов пенсий с учетом </w:t>
      </w:r>
      <w:proofErr w:type="spellStart"/>
      <w:r w:rsidRPr="00827D2E">
        <w:rPr>
          <w:sz w:val="32"/>
          <w:szCs w:val="32"/>
        </w:rPr>
        <w:t>нестраховых</w:t>
      </w:r>
      <w:proofErr w:type="spellEnd"/>
      <w:r w:rsidRPr="00827D2E">
        <w:rPr>
          <w:sz w:val="32"/>
          <w:szCs w:val="32"/>
        </w:rPr>
        <w:t xml:space="preserve"> периодов. Сегодня объясним, что это такое и </w:t>
      </w:r>
      <w:r>
        <w:rPr>
          <w:sz w:val="32"/>
          <w:szCs w:val="32"/>
        </w:rPr>
        <w:t>кто имеет право на перерасчет?</w:t>
      </w:r>
    </w:p>
    <w:p w:rsidR="00827D2E" w:rsidRDefault="00827D2E" w:rsidP="00827D2E">
      <w:pPr>
        <w:ind w:firstLine="1134"/>
        <w:jc w:val="both"/>
        <w:rPr>
          <w:sz w:val="32"/>
          <w:szCs w:val="32"/>
        </w:rPr>
      </w:pPr>
      <w:r w:rsidRPr="00827D2E">
        <w:rPr>
          <w:sz w:val="32"/>
          <w:szCs w:val="32"/>
        </w:rPr>
        <w:t>С 1 января 2015 года пенсионер, имеющий «</w:t>
      </w:r>
      <w:proofErr w:type="spellStart"/>
      <w:r w:rsidRPr="00827D2E">
        <w:rPr>
          <w:sz w:val="32"/>
          <w:szCs w:val="32"/>
        </w:rPr>
        <w:t>нестраховые</w:t>
      </w:r>
      <w:proofErr w:type="spellEnd"/>
      <w:r w:rsidRPr="00827D2E">
        <w:rPr>
          <w:sz w:val="32"/>
          <w:szCs w:val="32"/>
        </w:rPr>
        <w:t>» периоды, в любое время может обратиться в территориальный орган ПФР с заявлением о перерасчете размера страховой пенсии с приложением к нему всех необходимых документов, подтверждающих право на учет соответствующего «</w:t>
      </w:r>
      <w:proofErr w:type="spellStart"/>
      <w:r w:rsidRPr="00827D2E">
        <w:rPr>
          <w:sz w:val="32"/>
          <w:szCs w:val="32"/>
        </w:rPr>
        <w:t>нестрахо</w:t>
      </w:r>
      <w:r>
        <w:rPr>
          <w:sz w:val="32"/>
          <w:szCs w:val="32"/>
        </w:rPr>
        <w:t>вого</w:t>
      </w:r>
      <w:proofErr w:type="spellEnd"/>
      <w:r>
        <w:rPr>
          <w:sz w:val="32"/>
          <w:szCs w:val="32"/>
        </w:rPr>
        <w:t>» периода в страховой стаж.</w:t>
      </w:r>
    </w:p>
    <w:p w:rsidR="00827D2E" w:rsidRDefault="00827D2E" w:rsidP="00827D2E">
      <w:pPr>
        <w:ind w:firstLine="1134"/>
        <w:jc w:val="both"/>
        <w:rPr>
          <w:sz w:val="32"/>
          <w:szCs w:val="32"/>
        </w:rPr>
      </w:pPr>
      <w:proofErr w:type="spellStart"/>
      <w:r w:rsidRPr="00827D2E">
        <w:rPr>
          <w:sz w:val="32"/>
          <w:szCs w:val="32"/>
        </w:rPr>
        <w:t>Нестраховые</w:t>
      </w:r>
      <w:proofErr w:type="spellEnd"/>
      <w:r w:rsidRPr="00827D2E">
        <w:rPr>
          <w:sz w:val="32"/>
          <w:szCs w:val="32"/>
        </w:rPr>
        <w:t xml:space="preserve"> периоды – это когда гражданин не работает и за него работодатели не отчисляют взносы на обязательное пенсионное страхование, но его пенсионные права на страховую пенсию при этом формируются. К таким периодам, например, относятся уход одного из родителей за ребенком до достижения им возраста полутора лет, уход, осуществляемый трудоспособным лицом за инвалидом I группы, ребенком-инвалидом или за лицом, достигшим возраста 80 лет, служба в армии по призыву. Как и страховые периоды, </w:t>
      </w:r>
      <w:proofErr w:type="spellStart"/>
      <w:r w:rsidRPr="00827D2E">
        <w:rPr>
          <w:sz w:val="32"/>
          <w:szCs w:val="32"/>
        </w:rPr>
        <w:t>нестраховые</w:t>
      </w:r>
      <w:proofErr w:type="spellEnd"/>
      <w:r w:rsidRPr="00827D2E">
        <w:rPr>
          <w:sz w:val="32"/>
          <w:szCs w:val="32"/>
        </w:rPr>
        <w:t xml:space="preserve"> </w:t>
      </w:r>
      <w:proofErr w:type="gramStart"/>
      <w:r w:rsidRPr="00827D2E">
        <w:rPr>
          <w:sz w:val="32"/>
          <w:szCs w:val="32"/>
        </w:rPr>
        <w:t>засчитываются в страховой стаж и за них государство начисляет</w:t>
      </w:r>
      <w:proofErr w:type="gramEnd"/>
      <w:r w:rsidRPr="00827D2E">
        <w:rPr>
          <w:sz w:val="32"/>
          <w:szCs w:val="32"/>
        </w:rPr>
        <w:t xml:space="preserve"> пенсионные баллы. Подробнее о перерасчете на сайте ПФР </w:t>
      </w:r>
      <w:hyperlink r:id="rId5" w:tgtFrame="_blank" w:history="1">
        <w:r w:rsidRPr="00827D2E">
          <w:rPr>
            <w:rStyle w:val="a3"/>
            <w:sz w:val="32"/>
            <w:szCs w:val="32"/>
          </w:rPr>
          <w:t>http://www.pfrf.ru/grazdanam/pensionres/pereraschet/</w:t>
        </w:r>
      </w:hyperlink>
      <w:r w:rsidRPr="00827D2E">
        <w:rPr>
          <w:sz w:val="32"/>
          <w:szCs w:val="32"/>
        </w:rPr>
        <w:t xml:space="preserve">. </w:t>
      </w:r>
    </w:p>
    <w:p w:rsidR="008131D6" w:rsidRPr="00827D2E" w:rsidRDefault="00827D2E" w:rsidP="00827D2E">
      <w:pPr>
        <w:ind w:firstLine="1134"/>
        <w:jc w:val="both"/>
        <w:rPr>
          <w:sz w:val="32"/>
          <w:szCs w:val="32"/>
        </w:rPr>
      </w:pPr>
      <w:r w:rsidRPr="00827D2E">
        <w:rPr>
          <w:sz w:val="32"/>
          <w:szCs w:val="32"/>
        </w:rPr>
        <w:t xml:space="preserve">Заявление можно подать в Личном кабинете </w:t>
      </w:r>
      <w:hyperlink r:id="rId6" w:tgtFrame="_blank" w:history="1">
        <w:r w:rsidRPr="00827D2E">
          <w:rPr>
            <w:rStyle w:val="a3"/>
            <w:sz w:val="32"/>
            <w:szCs w:val="32"/>
          </w:rPr>
          <w:t>https://es.pfrf.ru/</w:t>
        </w:r>
      </w:hyperlink>
    </w:p>
    <w:sectPr w:rsidR="008131D6" w:rsidRPr="0082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BB"/>
    <w:rsid w:val="001403BB"/>
    <w:rsid w:val="008131D6"/>
    <w:rsid w:val="0082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D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es.pfrf.ru%2F&amp;post=295030566_3978&amp;cc_key=" TargetMode="External"/><Relationship Id="rId5" Type="http://schemas.openxmlformats.org/officeDocument/2006/relationships/hyperlink" Target="https://vk.com/away.php?to=http%3A%2F%2Fwww.pfrf.ru%2Fgrazdanam%2Fpensionres%2Fpereraschet%2F&amp;post=295030566_3978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2019-02-11T06:32:00Z</dcterms:created>
  <dcterms:modified xsi:type="dcterms:W3CDTF">2019-02-11T06:35:00Z</dcterms:modified>
</cp:coreProperties>
</file>