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97" w:rsidRPr="00B45997" w:rsidRDefault="00B45997" w:rsidP="00B4599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B4599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Выплата пенсионных накоплений правопреемникам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ind w:firstLine="426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Гражданин имеет право заранее определить правопреемников сре</w:t>
      </w:r>
      <w:proofErr w:type="gramStart"/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дств св</w:t>
      </w:r>
      <w:proofErr w:type="gramEnd"/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оих пенсионных накоплений и то, в каких долях будут распределяться между ними эти средства в случае его смерти. Для определения правопреемников необходимо подать заявление в ПФР (или в НПФ, если пенсионные накопления формируются в нем) и указать своих правопреемников и то, в каких долях будут распределяться между ними накопления.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Правопреемниками пенсионных накоплений могут быть лица, указанные в заявлении гражданина. В заявлении также можно определить, в каких долях будут распределяться между ними эти средства.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Если такого заявления нет, то правопреемниками считаются родственники:</w:t>
      </w:r>
    </w:p>
    <w:p w:rsidR="00B45997" w:rsidRPr="00B45997" w:rsidRDefault="00B45997" w:rsidP="00B45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в первую очередь дети, в том числе усыновленные, супруг и родители (усыновители);</w:t>
      </w:r>
    </w:p>
    <w:p w:rsidR="00B45997" w:rsidRPr="00B45997" w:rsidRDefault="00B45997" w:rsidP="00B45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во вторую очередь братья, сестры, дедушки и внуки.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Выплата средств пенсионных накоплений родственникам одной очереди осуществляется в равных долях. Правопреемники второй очереди имеют право на получение средств пенсионных накоплений, если отсутствуют родственники первой очереди.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Средства пенсионных накоплений могут быть выплачены правопреемникам, если смерть гражданина наступила:</w:t>
      </w:r>
    </w:p>
    <w:p w:rsidR="00B45997" w:rsidRPr="00B45997" w:rsidRDefault="00B45997" w:rsidP="00B45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b/>
          <w:bCs/>
          <w:color w:val="212121"/>
          <w:sz w:val="28"/>
          <w:szCs w:val="24"/>
          <w:lang w:eastAsia="ru-RU"/>
        </w:rPr>
        <w:t>ДО назначения</w:t>
      </w: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 ему выплаты за счет средств пенсионных накоплений или до перерасчета ее размера с учетом дополнительных пенсионных накоплений (за исключением средств материнского (семейного) капитала, направленных на формирование будущей пенсии);</w:t>
      </w:r>
    </w:p>
    <w:p w:rsidR="00B45997" w:rsidRPr="00B45997" w:rsidRDefault="00B45997" w:rsidP="00B45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b/>
          <w:bCs/>
          <w:color w:val="212121"/>
          <w:sz w:val="28"/>
          <w:szCs w:val="24"/>
          <w:lang w:eastAsia="ru-RU"/>
        </w:rPr>
        <w:t>ПОСЛЕ назначения</w:t>
      </w: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 ему срочной пенсионной выплаты. В этом случае правопреемники вправе получить невыплаченный остаток средств пенсионных накоплений (за исключением средств материнского (семейного) капитала, направленных на формирование будущей пенсии);</w:t>
      </w:r>
    </w:p>
    <w:p w:rsidR="00B45997" w:rsidRPr="00B45997" w:rsidRDefault="00B45997" w:rsidP="00B45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b/>
          <w:bCs/>
          <w:color w:val="212121"/>
          <w:sz w:val="28"/>
          <w:szCs w:val="24"/>
          <w:lang w:eastAsia="ru-RU"/>
        </w:rPr>
        <w:t>ПОСЛЕ того как была назначена, но еще не выплачена</w:t>
      </w: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 xml:space="preserve"> ему единовременная выплата средств пенсионных накоплений. </w:t>
      </w:r>
      <w:proofErr w:type="gramStart"/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 xml:space="preserve">Ее могут получить члены семьи умершего пенсионера (при условии совместного </w:t>
      </w: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lastRenderedPageBreak/>
        <w:t>с ним проживания), а также его нетрудоспособные иждивенцы (независимо от того, проживали они совместно с умершим или нет) в течение 4 месяцев со дня смерти гражданина.</w:t>
      </w:r>
      <w:proofErr w:type="gramEnd"/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 xml:space="preserve"> Если указанные лица отсутствуют, сумма единовременной выплаты включается в состав наследства и наследуется на общих основаниях.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Если гражданину была установлена выплата накопительной пенсии (бессрочно), в случае его смерти средства пенсионных накоплений правопреемникам не выплачиваются.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b/>
          <w:bCs/>
          <w:color w:val="212121"/>
          <w:sz w:val="28"/>
          <w:szCs w:val="24"/>
          <w:lang w:eastAsia="ru-RU"/>
        </w:rPr>
        <w:t>Порядок выплаты средств пенсионных накоплений правопреемникам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Для получения средств пенсионных накоплений умершего гражданина правопреемникам необходимо не позднее 6 месяцев со дня его смерти лично, по почте или через представителя обратиться в ПФР или НПФ.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b/>
          <w:bCs/>
          <w:color w:val="212121"/>
          <w:sz w:val="28"/>
          <w:szCs w:val="24"/>
          <w:lang w:eastAsia="ru-RU"/>
        </w:rPr>
        <w:t>Внимание!</w:t>
      </w:r>
    </w:p>
    <w:p w:rsidR="00B45997" w:rsidRPr="00B45997" w:rsidRDefault="00B45997" w:rsidP="00B4599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92929"/>
          <w:sz w:val="28"/>
          <w:szCs w:val="24"/>
          <w:lang w:eastAsia="ru-RU"/>
        </w:rPr>
        <w:t>Если Вы пропустили указанный срок, его можно восстановить только в судебном порядке.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Необходимо предъявить документы, подтверждающие родственные отношения и документы личного хранения. Перечень необходимых документов определяют Правила выплаты средств пенсионных накоплений, утвержденные Постановлениями Правительства Российской Федерации от 30 июля 2014 года №710 и №711.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Выплата правопреемникам умершего застрахованного лица средств пенсионных накоплений осуществляе</w:t>
      </w:r>
      <w:bookmarkStart w:id="0" w:name="_GoBack"/>
      <w:bookmarkEnd w:id="0"/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тся не позднее 20 числа месяца, следующего за месяцем принятия решения о выплате. Решение о выплате принимается в течение седьмого месяца со дня смерти гражданина. Копию решения о выплате (об отказе в выплате) ПФР направляет правопреемнику не позднее 5 рабочих дней после принятия решения.</w:t>
      </w:r>
    </w:p>
    <w:p w:rsidR="00B45997" w:rsidRPr="00B45997" w:rsidRDefault="00B45997" w:rsidP="00B4599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Пенсионные накопления можно получить:</w:t>
      </w:r>
    </w:p>
    <w:p w:rsidR="00B45997" w:rsidRPr="00B45997" w:rsidRDefault="00B45997" w:rsidP="00B45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через почтовое отделение связи</w:t>
      </w:r>
    </w:p>
    <w:p w:rsidR="00B45997" w:rsidRPr="00B45997" w:rsidRDefault="00B45997" w:rsidP="00B45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</w:pPr>
      <w:r w:rsidRPr="00B45997">
        <w:rPr>
          <w:rFonts w:ascii="Open Sans" w:eastAsia="Times New Roman" w:hAnsi="Open Sans" w:cs="Open Sans"/>
          <w:color w:val="212121"/>
          <w:sz w:val="28"/>
          <w:szCs w:val="24"/>
          <w:lang w:eastAsia="ru-RU"/>
        </w:rPr>
        <w:t>путем перечисления средств на банковский счет/банковские счета правопреемников</w:t>
      </w:r>
    </w:p>
    <w:p w:rsidR="004608C4" w:rsidRDefault="00B45997"/>
    <w:sectPr w:rsidR="004608C4" w:rsidSect="00B45997">
      <w:pgSz w:w="11906" w:h="16838"/>
      <w:pgMar w:top="568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7E1"/>
    <w:multiLevelType w:val="multilevel"/>
    <w:tmpl w:val="A14E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71A33"/>
    <w:multiLevelType w:val="multilevel"/>
    <w:tmpl w:val="B3C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44887"/>
    <w:multiLevelType w:val="multilevel"/>
    <w:tmpl w:val="4C2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DA"/>
    <w:rsid w:val="000E7AA1"/>
    <w:rsid w:val="0059335A"/>
    <w:rsid w:val="00B45997"/>
    <w:rsid w:val="00E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45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59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9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45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59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934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521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2021-03-01T07:28:00Z</dcterms:created>
  <dcterms:modified xsi:type="dcterms:W3CDTF">2021-03-01T07:30:00Z</dcterms:modified>
</cp:coreProperties>
</file>